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Arial" w:cs="Arial" w:hAnsi="Arial" w:eastAsia="Arial"/>
          <w:outline w:val="0"/>
          <w:color w:val="202528"/>
          <w:sz w:val="22"/>
          <w:szCs w:val="22"/>
          <w:shd w:val="clear" w:color="auto" w:fill="ffffff"/>
          <w:rtl w:val="0"/>
          <w14:textFill>
            <w14:solidFill>
              <w14:srgbClr w14:val="212529"/>
            </w14:solidFill>
          </w14:textFill>
        </w:rPr>
      </w:pP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bidi w:val="0"/>
        <w:spacing w:before="0"/>
        <w:ind w:left="0" w:right="0" w:firstLine="0"/>
        <w:jc w:val="center"/>
        <w:rPr>
          <w:sz w:val="30"/>
          <w:szCs w:val="30"/>
          <w:u w:color="000000"/>
          <w:rtl w:val="0"/>
          <w:lang w:val="en-US"/>
          <w14:textOutline w14:w="12700" w14:cap="flat">
            <w14:noFill/>
            <w14:miter w14:lim="400000"/>
          </w14:textOutline>
        </w:rPr>
      </w:pPr>
      <w:r>
        <w:rPr>
          <w:b w:val="1"/>
          <w:bCs w:val="1"/>
          <w:sz w:val="30"/>
          <w:szCs w:val="30"/>
          <w:u w:color="000000"/>
          <w:rtl w:val="0"/>
          <w:lang w:val="en-US"/>
          <w14:textOutline w14:w="12700" w14:cap="flat">
            <w14:noFill/>
            <w14:miter w14:lim="400000"/>
          </w14:textOutline>
        </w:rPr>
        <w:t>London Peace Conference resolution</w:t>
      </w:r>
      <w:r>
        <w:rPr>
          <w:sz w:val="30"/>
          <w:szCs w:val="30"/>
          <w:u w:color="000000"/>
          <w:rtl w:val="0"/>
          <w:lang w:val="en-US"/>
          <w14:textOutline w14:w="12700" w14:cap="flat">
            <w14:noFill/>
            <w14:miter w14:lim="400000"/>
          </w14:textOutline>
        </w:rPr>
        <w:t xml:space="preserve"> </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bidi w:val="0"/>
        <w:spacing w:before="0"/>
        <w:ind w:left="0" w:right="0" w:firstLine="0"/>
        <w:jc w:val="left"/>
        <w:rPr>
          <w:b w:val="1"/>
          <w:bCs w:val="1"/>
          <w:u w:color="000000"/>
          <w:rtl w:val="0"/>
          <w:lang w:val="en-US"/>
          <w14:textOutline w14:w="12700" w14:cap="flat">
            <w14:noFill/>
            <w14:miter w14:lim="400000"/>
          </w14:textOutline>
        </w:rPr>
      </w:pP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bidi w:val="0"/>
        <w:spacing w:before="0"/>
        <w:ind w:left="360" w:right="0" w:firstLine="0"/>
        <w:jc w:val="left"/>
        <w:rPr>
          <w:b w:val="1"/>
          <w:bCs w:val="1"/>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This branch n</w:t>
      </w:r>
      <w:r>
        <w:rPr>
          <w:b w:val="1"/>
          <w:bCs w:val="1"/>
          <w:sz w:val="22"/>
          <w:szCs w:val="22"/>
          <w:u w:color="000000"/>
          <w:rtl w:val="0"/>
          <w:lang w:val="en-US"/>
          <w14:textOutline w14:w="12700" w14:cap="flat">
            <w14:noFill/>
            <w14:miter w14:lim="400000"/>
          </w14:textOutline>
        </w:rPr>
        <w:t>otes</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bidi w:val="0"/>
        <w:spacing w:before="0"/>
        <w:ind w:left="0" w:right="0" w:firstLine="0"/>
        <w:jc w:val="left"/>
        <w:rPr>
          <w:sz w:val="22"/>
          <w:szCs w:val="22"/>
          <w:u w:color="000000"/>
          <w:rtl w:val="0"/>
          <w:lang w:val="en-US"/>
          <w14:textOutline w14:w="12700" w14:cap="flat">
            <w14:noFill/>
            <w14:miter w14:lim="400000"/>
          </w14:textOutline>
        </w:rPr>
      </w:pP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The success of the Paris Peace conference held on the 4/5 October 2025 which attracted 4,000 people and delegates from 18 different countries.</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The considerable involvement of the French trade unions in mobilising for and assisting in the finance of the conference and the presence of trade union representatives from across Europe at the conference. </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That the conference foregrounded </w:t>
      </w:r>
      <w:r>
        <w:rPr>
          <w:sz w:val="22"/>
          <w:szCs w:val="22"/>
          <w:u w:color="000000"/>
          <w:rtl w:val="0"/>
          <w:lang w:val="en-US"/>
          <w14:textOutline w14:w="12700" w14:cap="flat">
            <w14:noFill/>
            <w14:miter w14:lim="400000"/>
          </w14:textOutline>
        </w:rPr>
        <w:t>opposition</w:t>
      </w:r>
      <w:r>
        <w:rPr>
          <w:sz w:val="22"/>
          <w:szCs w:val="22"/>
          <w:u w:color="000000"/>
          <w:rtl w:val="0"/>
          <w:lang w:val="en-US"/>
          <w14:textOutline w14:w="12700" w14:cap="flat">
            <w14:noFill/>
            <w14:miter w14:lim="400000"/>
          </w14:textOutline>
        </w:rPr>
        <w:t xml:space="preserve"> to renewed arms spending and the consequent attack on workers living standards that this requires across Europe. </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That the conference provided amplified the voices of the Palestine solidarity movement.</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The enthusiastic response of the conference to the speech of the General Secretary of the PCS</w:t>
      </w:r>
      <w:r>
        <w:rPr>
          <w:sz w:val="22"/>
          <w:szCs w:val="22"/>
          <w:u w:color="000000"/>
          <w:rtl w:val="0"/>
          <w:lang w:val="en-US"/>
          <w14:textOutline w14:w="12700" w14:cap="flat">
            <w14:noFill/>
            <w14:miter w14:lim="400000"/>
          </w14:textOutline>
        </w:rPr>
        <w:t xml:space="preserve"> and Stop the War officers</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That the aims of the conference are supportive of the positions taken at this years TUC in favour of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wages not weapons</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and support for the Palestine movement. </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That a second European conference announced in Paris is planned for Central Hall Westminster, London, on 20 June 2026.</w:t>
      </w:r>
      <w:r>
        <w:rPr>
          <w:sz w:val="22"/>
          <w:szCs w:val="22"/>
          <w:u w:color="000000"/>
          <w:rtl w:val="0"/>
          <w:lang w:val="en-US"/>
          <w14:textOutline w14:w="12700" w14:cap="flat">
            <w14:noFill/>
            <w14:miter w14:lim="400000"/>
          </w14:textOutline>
        </w:rPr>
        <w:br w:type="textWrapping"/>
        <w:br w:type="textWrapping"/>
      </w:r>
      <w:r>
        <w:rPr>
          <w:b w:val="1"/>
          <w:bCs w:val="1"/>
          <w:sz w:val="22"/>
          <w:szCs w:val="22"/>
          <w:u w:color="000000"/>
          <w:rtl w:val="0"/>
          <w:lang w:val="en-US"/>
          <w14:textOutline w14:w="12700" w14:cap="flat">
            <w14:noFill/>
            <w14:miter w14:lim="400000"/>
          </w14:textOutline>
        </w:rPr>
        <w:t>This branch b</w:t>
      </w:r>
      <w:r>
        <w:rPr>
          <w:b w:val="1"/>
          <w:bCs w:val="1"/>
          <w:sz w:val="22"/>
          <w:szCs w:val="22"/>
          <w:u w:color="000000"/>
          <w:rtl w:val="0"/>
          <w:lang w:val="en-US"/>
          <w14:textOutline w14:w="12700" w14:cap="flat">
            <w14:noFill/>
            <w14:miter w14:lim="400000"/>
          </w14:textOutline>
        </w:rPr>
        <w:t>elieves</w:t>
      </w:r>
      <w:r>
        <w:rPr>
          <w:b w:val="1"/>
          <w:bCs w:val="1"/>
          <w:sz w:val="22"/>
          <w:szCs w:val="22"/>
          <w:u w:color="000000"/>
          <w:rtl w:val="0"/>
          <w:lang w:val="en-US"/>
          <w14:textOutline w14:w="12700" w14:cap="flat">
            <w14:noFill/>
            <w14:miter w14:lim="400000"/>
          </w14:textOutline>
        </w:rPr>
        <w:br w:type="textWrapping"/>
      </w:r>
    </w:p>
    <w:p>
      <w:pPr>
        <w:pStyle w:val="Default"/>
        <w:numPr>
          <w:ilvl w:val="0"/>
          <w:numId w:val="3"/>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That this is an initiative wholly in line with</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the TUC resolution on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wages not weapons</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That in a darkening international situation and in the face of the growth of the far right across Europe it is necessary to broaden and deepen International links between trade unionists, anti-war movements, and progressive forces.</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That the London conference held under the banner of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The People of Europe demand Peace</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and the slogans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wages not weapons</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and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welfare not warfare</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deserves the support of trade unions in the UK.</w:t>
      </w:r>
      <w:r>
        <w:rPr>
          <w:sz w:val="22"/>
          <w:szCs w:val="22"/>
          <w:u w:color="000000"/>
          <w:rtl w:val="0"/>
          <w:lang w:val="en-US"/>
          <w14:textOutline w14:w="12700" w14:cap="flat">
            <w14:noFill/>
            <w14:miter w14:lim="400000"/>
          </w14:textOutline>
        </w:rPr>
        <w:br w:type="textWrapping"/>
        <w:br w:type="textWrapping"/>
      </w:r>
      <w:r>
        <w:rPr>
          <w:b w:val="1"/>
          <w:bCs w:val="1"/>
          <w:sz w:val="22"/>
          <w:szCs w:val="22"/>
          <w:u w:color="000000"/>
          <w:rtl w:val="0"/>
          <w:lang w:val="en-US"/>
          <w14:textOutline w14:w="12700" w14:cap="flat">
            <w14:noFill/>
            <w14:miter w14:lim="400000"/>
          </w14:textOutline>
        </w:rPr>
        <w:t>This branch r</w:t>
      </w:r>
      <w:r>
        <w:rPr>
          <w:b w:val="1"/>
          <w:bCs w:val="1"/>
          <w:sz w:val="22"/>
          <w:szCs w:val="22"/>
          <w:u w:color="000000"/>
          <w:rtl w:val="0"/>
          <w:lang w:val="en-US"/>
          <w14:textOutline w14:w="12700" w14:cap="flat">
            <w14:noFill/>
            <w14:miter w14:lim="400000"/>
          </w14:textOutline>
        </w:rPr>
        <w:t>esolves</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bidi w:val="0"/>
        <w:spacing w:before="0"/>
        <w:ind w:left="0" w:right="0" w:firstLine="0"/>
        <w:jc w:val="left"/>
        <w:rPr>
          <w:sz w:val="22"/>
          <w:szCs w:val="22"/>
          <w:u w:color="000000"/>
          <w:rtl w:val="0"/>
          <w:lang w:val="en-US"/>
          <w14:textOutline w14:w="12700" w14:cap="flat">
            <w14:noFill/>
            <w14:miter w14:lim="400000"/>
          </w14:textOutline>
        </w:rPr>
      </w:pPr>
    </w:p>
    <w:p>
      <w:pPr>
        <w:pStyle w:val="Default"/>
        <w:numPr>
          <w:ilvl w:val="0"/>
          <w:numId w:val="4"/>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To encourage </w:t>
      </w:r>
      <w:r>
        <w:rPr>
          <w:sz w:val="22"/>
          <w:szCs w:val="22"/>
          <w:u w:color="000000"/>
          <w:rtl w:val="0"/>
          <w:lang w:val="en-US"/>
          <w14:textOutline w14:w="12700" w14:cap="flat">
            <w14:noFill/>
            <w14:miter w14:lim="400000"/>
          </w14:textOutline>
        </w:rPr>
        <w:t>our</w:t>
      </w:r>
      <w:r>
        <w:rPr>
          <w:sz w:val="22"/>
          <w:szCs w:val="22"/>
          <w:u w:color="000000"/>
          <w:rtl w:val="0"/>
          <w:lang w:val="en-US"/>
          <w14:textOutline w14:w="12700" w14:cap="flat">
            <w14:noFill/>
            <w14:miter w14:lim="400000"/>
          </w14:textOutline>
        </w:rPr>
        <w:t xml:space="preserve"> members to attend the conference. To encourage branches and regions to send delegates to and make financial donations to assist in the building of the conference.</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To offer leading </w:t>
      </w:r>
      <w:r>
        <w:rPr>
          <w:sz w:val="22"/>
          <w:szCs w:val="22"/>
          <w:u w:color="000000"/>
          <w:rtl w:val="0"/>
          <w:lang w:val="en-US"/>
          <w14:textOutline w14:w="12700" w14:cap="flat">
            <w14:noFill/>
            <w14:miter w14:lim="400000"/>
          </w14:textOutline>
        </w:rPr>
        <w:t xml:space="preserve">union </w:t>
      </w:r>
      <w:r>
        <w:rPr>
          <w:sz w:val="22"/>
          <w:szCs w:val="22"/>
          <w:u w:color="000000"/>
          <w:rtl w:val="0"/>
          <w:lang w:val="en-US"/>
          <w14:textOutline w14:w="12700" w14:cap="flat">
            <w14:noFill/>
            <w14:miter w14:lim="400000"/>
          </w14:textOutline>
        </w:rPr>
        <w:t>officers as speakers at the conference.</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To make a donation of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towards the conference costs.</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To assist in the production and circulation of material advertising the conference.</w:t>
      </w:r>
      <w:r>
        <w:rPr>
          <w:sz w:val="22"/>
          <w:szCs w:val="22"/>
          <w:u w:color="000000"/>
          <w:rtl w:val="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To publicise and support the conference in the wider trade union movement. </w:t>
      </w:r>
    </w:p>
    <w:sectPr>
      <w:headerReference w:type="default" r:id="rId4"/>
      <w:footerReference w:type="default" r:id="rId5"/>
      <w:pgSz w:w="11906" w:h="16838" w:orient="portrait"/>
      <w:pgMar w:top="720" w:right="108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73"/>
        <w:tab w:val="right" w:pos="9746"/>
        <w:tab w:val="clear" w:pos="9020"/>
      </w:tabs>
      <w:jc w:val="left"/>
    </w:pPr>
    <w:r>
      <w:rPr>
        <w:rFonts w:ascii="Helvetica" w:hAnsi="Helvetica"/>
        <w:b w:val="1"/>
        <w:bCs w:val="1"/>
        <w:sz w:val="20"/>
        <w:szCs w:val="20"/>
      </w:rPr>
      <w:tab/>
    </w:r>
    <w:r>
      <w:rPr>
        <w:rFonts w:ascii="Helvetica" w:hAnsi="Helvetica"/>
        <w:b w:val="1"/>
        <w:bCs w:val="1"/>
        <w:sz w:val="20"/>
        <w:szCs w:val="20"/>
        <w:rtl w:val="0"/>
        <w:lang w:val="en-US"/>
      </w:rPr>
      <w:t xml:space="preserve">Stop the War Coalition, </w:t>
    </w:r>
    <w:r>
      <w:rPr>
        <w:rFonts w:ascii="Helvetica" w:hAnsi="Helvetica"/>
        <w:b w:val="1"/>
        <w:bCs w:val="1"/>
        <w:sz w:val="20"/>
        <w:szCs w:val="20"/>
        <w:rtl w:val="0"/>
      </w:rPr>
      <w:t>86 D</w:t>
    </w:r>
    <w:r>
      <w:rPr>
        <w:rFonts w:ascii="Helvetica" w:hAnsi="Helvetica"/>
        <w:b w:val="1"/>
        <w:bCs w:val="1"/>
        <w:sz w:val="20"/>
        <w:szCs w:val="20"/>
        <w:rtl w:val="0"/>
        <w:lang w:val="en-US"/>
      </w:rPr>
      <w:t>urham</w:t>
    </w:r>
    <w:r>
      <w:rPr>
        <w:rFonts w:ascii="Helvetica" w:hAnsi="Helvetica"/>
        <w:b w:val="1"/>
        <w:bCs w:val="1"/>
        <w:sz w:val="20"/>
        <w:szCs w:val="20"/>
        <w:rtl w:val="0"/>
      </w:rPr>
      <w:t xml:space="preserve"> R</w:t>
    </w:r>
    <w:r>
      <w:rPr>
        <w:rFonts w:ascii="Helvetica" w:hAnsi="Helvetica"/>
        <w:b w:val="1"/>
        <w:bCs w:val="1"/>
        <w:sz w:val="20"/>
        <w:szCs w:val="20"/>
        <w:rtl w:val="0"/>
        <w:lang w:val="en-US"/>
      </w:rPr>
      <w:t>oad</w:t>
    </w:r>
    <w:r>
      <w:rPr>
        <w:rFonts w:ascii="Helvetica" w:hAnsi="Helvetica"/>
        <w:b w:val="1"/>
        <w:bCs w:val="1"/>
        <w:sz w:val="20"/>
        <w:szCs w:val="20"/>
        <w:rtl w:val="0"/>
      </w:rPr>
      <w:t>,</w:t>
    </w:r>
    <w:r>
      <w:rPr>
        <w:rFonts w:ascii="Helvetica" w:hAnsi="Helvetica"/>
        <w:b w:val="1"/>
        <w:bCs w:val="1"/>
        <w:sz w:val="20"/>
        <w:szCs w:val="20"/>
        <w:rtl w:val="0"/>
        <w:lang w:val="en-US"/>
      </w:rPr>
      <w:t xml:space="preserve"> </w:t>
    </w:r>
    <w:r>
      <w:rPr>
        <w:rFonts w:ascii="Helvetica" w:hAnsi="Helvetica"/>
        <w:b w:val="1"/>
        <w:bCs w:val="1"/>
        <w:sz w:val="20"/>
        <w:szCs w:val="20"/>
        <w:rtl w:val="0"/>
      </w:rPr>
      <w:t>L</w:t>
    </w:r>
    <w:r>
      <w:rPr>
        <w:rFonts w:ascii="Helvetica" w:hAnsi="Helvetica"/>
        <w:b w:val="1"/>
        <w:bCs w:val="1"/>
        <w:sz w:val="20"/>
        <w:szCs w:val="20"/>
        <w:rtl w:val="0"/>
        <w:lang w:val="en-US"/>
      </w:rPr>
      <w:t xml:space="preserve">ondon, </w:t>
    </w:r>
    <w:r>
      <w:rPr>
        <w:rFonts w:ascii="Helvetica" w:hAnsi="Helvetica"/>
        <w:b w:val="1"/>
        <w:bCs w:val="1"/>
        <w:sz w:val="20"/>
        <w:szCs w:val="20"/>
        <w:rtl w:val="0"/>
        <w:lang w:val="ru-RU"/>
      </w:rPr>
      <w:t>N7 7DT</w:t>
    </w:r>
    <w:r>
      <w:rPr>
        <w:rFonts w:ascii="Helvetica" w:hAnsi="Helvetica"/>
        <w:b w:val="1"/>
        <w:bCs w:val="1"/>
        <w:sz w:val="20"/>
        <w:szCs w:val="20"/>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73"/>
        <w:tab w:val="right" w:pos="9746"/>
        <w:tab w:val="clear" w:pos="9020"/>
      </w:tabs>
      <w:jc w:val="left"/>
    </w:pPr>
    <w:r>
      <w:tab/>
    </w:r>
    <w:r>
      <w:drawing xmlns:a="http://schemas.openxmlformats.org/drawingml/2006/main">
        <wp:inline distT="0" distB="0" distL="0" distR="0">
          <wp:extent cx="3927586" cy="1110382"/>
          <wp:effectExtent l="0" t="0" r="0" 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1">
                    <a:extLst/>
                  </a:blip>
                  <a:srcRect l="0" t="0" r="0" b="0"/>
                  <a:stretch>
                    <a:fillRect/>
                  </a:stretch>
                </pic:blipFill>
                <pic:spPr>
                  <a:xfrm>
                    <a:off x="0" y="0"/>
                    <a:ext cx="3927586" cy="111038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